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АДМИНИСТРАЦИЯ ИЛАНСКОГО РАЙОНА</w:t>
      </w: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г. Иланский</w:t>
      </w:r>
    </w:p>
    <w:p w:rsidR="00B854A3" w:rsidRPr="0019412E" w:rsidRDefault="0036629F" w:rsidP="00194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11.10.2019                                                                                                      №534-п</w:t>
      </w:r>
      <w:r w:rsidR="00B854A3" w:rsidRPr="00194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854A3" w:rsidRPr="0019412E" w:rsidRDefault="00B854A3" w:rsidP="0019412E">
      <w:pPr>
        <w:pStyle w:val="ConsPlusTitle"/>
        <w:jc w:val="both"/>
        <w:rPr>
          <w:b w:val="0"/>
          <w:sz w:val="28"/>
          <w:szCs w:val="28"/>
        </w:rPr>
      </w:pPr>
    </w:p>
    <w:p w:rsidR="00B854A3" w:rsidRPr="0019412E" w:rsidRDefault="00B854A3" w:rsidP="0019412E">
      <w:pPr>
        <w:pStyle w:val="ConsPlusTitle"/>
        <w:jc w:val="both"/>
        <w:rPr>
          <w:b w:val="0"/>
          <w:sz w:val="28"/>
          <w:szCs w:val="28"/>
        </w:rPr>
      </w:pPr>
      <w:r w:rsidRPr="0019412E">
        <w:rPr>
          <w:b w:val="0"/>
          <w:sz w:val="28"/>
          <w:szCs w:val="28"/>
        </w:rPr>
        <w:t>Об основных направлениях бюджетной и налоговой политики Иланского района на 2020 год и плановый период 2021-2022 годов</w:t>
      </w:r>
    </w:p>
    <w:p w:rsidR="00B854A3" w:rsidRPr="0019412E" w:rsidRDefault="00B854A3" w:rsidP="0019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Руководствуясь ст. ст. 172, 184.2  Бюджетного кодекса Российской Федерации, в соответствии со ст. 34 Устава Иланского района Красноярского края, ст. 13</w:t>
      </w:r>
      <w:r w:rsidRPr="00194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12E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Иланского района Красноярского края» и в целях </w:t>
      </w:r>
      <w:proofErr w:type="gramStart"/>
      <w:r w:rsidRPr="0019412E">
        <w:rPr>
          <w:rFonts w:ascii="Times New Roman" w:hAnsi="Times New Roman" w:cs="Times New Roman"/>
          <w:sz w:val="28"/>
          <w:szCs w:val="28"/>
        </w:rPr>
        <w:t>составления проекта бюджета Иланского района Красноярского края</w:t>
      </w:r>
      <w:proofErr w:type="gramEnd"/>
      <w:r w:rsidRPr="0019412E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годов, ПОСТАНОВЛЯЮ:</w:t>
      </w:r>
    </w:p>
    <w:p w:rsidR="00B854A3" w:rsidRPr="0019412E" w:rsidRDefault="00B854A3" w:rsidP="0019412E">
      <w:pPr>
        <w:tabs>
          <w:tab w:val="left" w:pos="61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12E">
        <w:rPr>
          <w:rFonts w:ascii="Times New Roman" w:hAnsi="Times New Roman" w:cs="Times New Roman"/>
          <w:b/>
          <w:sz w:val="28"/>
          <w:szCs w:val="28"/>
        </w:rPr>
        <w:tab/>
      </w:r>
    </w:p>
    <w:p w:rsidR="00B854A3" w:rsidRPr="0019412E" w:rsidRDefault="00B854A3" w:rsidP="0019412E">
      <w:pPr>
        <w:numPr>
          <w:ilvl w:val="0"/>
          <w:numId w:val="3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Определить основные направления бюджетной и налоговой политики Иланского района на 2020  год и плановый период 2021 и 2022 годов согласно приложению к настоящему постановлению.</w:t>
      </w:r>
    </w:p>
    <w:p w:rsidR="00B854A3" w:rsidRPr="0019412E" w:rsidRDefault="00B854A3" w:rsidP="0019412E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9412E">
        <w:rPr>
          <w:sz w:val="28"/>
          <w:szCs w:val="28"/>
        </w:rPr>
        <w:t xml:space="preserve">  Главным распорядителям средств бюджета Иланского района в своей деятельности руководствоваться основными направлениями бюджетной и налоговой политики Иланского района на 2020 год и плановый период 2021 и 2022 годов.</w:t>
      </w:r>
    </w:p>
    <w:p w:rsidR="00B854A3" w:rsidRPr="0019412E" w:rsidRDefault="00B854A3" w:rsidP="0019412E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ind w:left="0" w:firstLine="567"/>
        <w:jc w:val="both"/>
        <w:rPr>
          <w:sz w:val="28"/>
          <w:szCs w:val="28"/>
        </w:rPr>
      </w:pPr>
      <w:r w:rsidRPr="0019412E">
        <w:rPr>
          <w:sz w:val="28"/>
          <w:szCs w:val="28"/>
        </w:rPr>
        <w:t xml:space="preserve"> Рекомендовать органам местного самоуправления поселений Иланского района учитывать положения, установленные настоящим постановлением, при составлении проектов решений о местных бюджетах на 2020 год, принимаемых соответствующими представительными органами.</w:t>
      </w:r>
    </w:p>
    <w:p w:rsidR="00B854A3" w:rsidRPr="0019412E" w:rsidRDefault="00B854A3" w:rsidP="0019412E">
      <w:pPr>
        <w:numPr>
          <w:ilvl w:val="0"/>
          <w:numId w:val="3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Направить  основные направления бюджетной и налоговой политики Иланского района на 2020 год и плановый период 2021 и 2022 годов в Иланский районный Совет депутатов в составе проекта районного бюджета на 2020 год и плановый период 2021 и 2022 годов.</w:t>
      </w:r>
    </w:p>
    <w:p w:rsidR="00B854A3" w:rsidRPr="0019412E" w:rsidRDefault="00B854A3" w:rsidP="0019412E">
      <w:pPr>
        <w:numPr>
          <w:ilvl w:val="0"/>
          <w:numId w:val="3"/>
        </w:numPr>
        <w:tabs>
          <w:tab w:val="num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1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района С. М. Кузнецова. </w:t>
      </w:r>
    </w:p>
    <w:p w:rsidR="00B854A3" w:rsidRPr="0019412E" w:rsidRDefault="00B854A3" w:rsidP="0019412E">
      <w:pPr>
        <w:numPr>
          <w:ilvl w:val="0"/>
          <w:numId w:val="3"/>
        </w:numPr>
        <w:spacing w:after="0" w:line="240" w:lineRule="auto"/>
        <w:ind w:left="0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854A3" w:rsidRPr="0019412E" w:rsidRDefault="00B854A3" w:rsidP="0019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A3" w:rsidRPr="0019412E" w:rsidRDefault="00B854A3" w:rsidP="0019412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412E">
        <w:rPr>
          <w:rFonts w:ascii="Times New Roman" w:hAnsi="Times New Roman" w:cs="Times New Roman"/>
          <w:sz w:val="28"/>
          <w:szCs w:val="28"/>
        </w:rPr>
        <w:t xml:space="preserve">Глава   района                                                                              О.А. </w:t>
      </w:r>
      <w:proofErr w:type="spellStart"/>
      <w:r w:rsidRPr="0019412E"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</w:p>
    <w:p w:rsidR="00D13986" w:rsidRDefault="00D13986" w:rsidP="0019412E">
      <w:pPr>
        <w:pStyle w:val="20"/>
        <w:shd w:val="clear" w:color="auto" w:fill="auto"/>
        <w:spacing w:before="0" w:after="0"/>
        <w:jc w:val="right"/>
      </w:pPr>
    </w:p>
    <w:p w:rsidR="00CF295C" w:rsidRPr="0019412E" w:rsidRDefault="00B854A3" w:rsidP="0019412E">
      <w:pPr>
        <w:pStyle w:val="20"/>
        <w:shd w:val="clear" w:color="auto" w:fill="auto"/>
        <w:spacing w:before="0" w:after="0"/>
        <w:jc w:val="right"/>
      </w:pPr>
      <w:r w:rsidRPr="0019412E">
        <w:lastRenderedPageBreak/>
        <w:t xml:space="preserve"> </w:t>
      </w:r>
      <w:r w:rsidR="00CF295C" w:rsidRPr="0019412E">
        <w:t xml:space="preserve">Приложение к постановлению </w:t>
      </w:r>
    </w:p>
    <w:p w:rsidR="00CF295C" w:rsidRPr="0019412E" w:rsidRDefault="00CF295C" w:rsidP="0019412E">
      <w:pPr>
        <w:pStyle w:val="20"/>
        <w:shd w:val="clear" w:color="auto" w:fill="auto"/>
        <w:spacing w:before="0" w:after="0"/>
        <w:jc w:val="right"/>
      </w:pPr>
      <w:r w:rsidRPr="0019412E">
        <w:t>Администрации района</w:t>
      </w:r>
    </w:p>
    <w:p w:rsidR="00CF295C" w:rsidRPr="0019412E" w:rsidRDefault="00CF295C" w:rsidP="0019412E">
      <w:pPr>
        <w:pStyle w:val="20"/>
        <w:shd w:val="clear" w:color="auto" w:fill="auto"/>
        <w:spacing w:before="0" w:after="0"/>
        <w:jc w:val="right"/>
      </w:pPr>
      <w:r w:rsidRPr="0019412E">
        <w:t xml:space="preserve">от </w:t>
      </w:r>
      <w:r w:rsidR="0036629F">
        <w:t>11.10.2019 № 534</w:t>
      </w:r>
      <w:r w:rsidRPr="0019412E">
        <w:t>-п</w:t>
      </w:r>
    </w:p>
    <w:p w:rsidR="00CF295C" w:rsidRPr="0019412E" w:rsidRDefault="00CF295C" w:rsidP="0019412E">
      <w:pPr>
        <w:pStyle w:val="11"/>
        <w:shd w:val="clear" w:color="auto" w:fill="auto"/>
        <w:spacing w:after="0" w:line="370" w:lineRule="exact"/>
        <w:jc w:val="center"/>
      </w:pPr>
      <w:bookmarkStart w:id="0" w:name="bookmark5"/>
    </w:p>
    <w:p w:rsidR="00CF295C" w:rsidRPr="0019412E" w:rsidRDefault="00CF295C" w:rsidP="0019412E">
      <w:pPr>
        <w:pStyle w:val="11"/>
        <w:shd w:val="clear" w:color="auto" w:fill="auto"/>
        <w:spacing w:after="0" w:line="370" w:lineRule="exact"/>
        <w:jc w:val="center"/>
        <w:rPr>
          <w:b w:val="0"/>
        </w:rPr>
      </w:pPr>
      <w:r w:rsidRPr="0019412E">
        <w:rPr>
          <w:b w:val="0"/>
        </w:rPr>
        <w:t>Основные направления</w:t>
      </w:r>
      <w:bookmarkEnd w:id="0"/>
    </w:p>
    <w:p w:rsidR="00CF295C" w:rsidRPr="0019412E" w:rsidRDefault="00CF295C" w:rsidP="0019412E">
      <w:pPr>
        <w:pStyle w:val="30"/>
        <w:shd w:val="clear" w:color="auto" w:fill="auto"/>
        <w:spacing w:before="0" w:after="0" w:line="370" w:lineRule="exact"/>
        <w:rPr>
          <w:b w:val="0"/>
        </w:rPr>
      </w:pPr>
      <w:r w:rsidRPr="0019412E">
        <w:rPr>
          <w:b w:val="0"/>
        </w:rPr>
        <w:t xml:space="preserve">бюджетной и налоговой политики </w:t>
      </w:r>
      <w:bookmarkStart w:id="1" w:name="bookmark6"/>
      <w:r w:rsidRPr="0019412E">
        <w:rPr>
          <w:b w:val="0"/>
        </w:rPr>
        <w:t xml:space="preserve">Иланского района </w:t>
      </w:r>
      <w:r w:rsidRPr="0019412E">
        <w:rPr>
          <w:b w:val="0"/>
        </w:rPr>
        <w:br/>
        <w:t>на 2020 год и на плановый период 2021 и 2022 годов</w:t>
      </w:r>
      <w:bookmarkEnd w:id="1"/>
    </w:p>
    <w:p w:rsidR="00CF295C" w:rsidRPr="0019412E" w:rsidRDefault="00CF295C" w:rsidP="0019412E">
      <w:pPr>
        <w:pStyle w:val="11"/>
        <w:shd w:val="clear" w:color="auto" w:fill="auto"/>
        <w:spacing w:after="0" w:line="280" w:lineRule="exact"/>
        <w:jc w:val="center"/>
      </w:pPr>
      <w:bookmarkStart w:id="2" w:name="bookmark7"/>
    </w:p>
    <w:p w:rsidR="00CF295C" w:rsidRPr="0019412E" w:rsidRDefault="00CF295C" w:rsidP="0019412E">
      <w:pPr>
        <w:pStyle w:val="11"/>
        <w:shd w:val="clear" w:color="auto" w:fill="auto"/>
        <w:spacing w:after="0" w:line="280" w:lineRule="exact"/>
        <w:jc w:val="center"/>
      </w:pPr>
      <w:r w:rsidRPr="0019412E">
        <w:t xml:space="preserve">Основные направления бюджетной политики на 2020 год и </w:t>
      </w:r>
      <w:proofErr w:type="gramStart"/>
      <w:r w:rsidRPr="0019412E">
        <w:t>на</w:t>
      </w:r>
      <w:proofErr w:type="gramEnd"/>
      <w:r w:rsidRPr="0019412E">
        <w:t xml:space="preserve"> плановый</w:t>
      </w:r>
      <w:bookmarkEnd w:id="2"/>
    </w:p>
    <w:p w:rsidR="00CF295C" w:rsidRDefault="00CF295C" w:rsidP="0019412E">
      <w:pPr>
        <w:pStyle w:val="11"/>
        <w:shd w:val="clear" w:color="auto" w:fill="auto"/>
        <w:spacing w:after="0" w:line="280" w:lineRule="exact"/>
        <w:jc w:val="center"/>
      </w:pPr>
      <w:bookmarkStart w:id="3" w:name="bookmark8"/>
      <w:r w:rsidRPr="0019412E">
        <w:t>период 2021 и 2022 годов</w:t>
      </w:r>
      <w:bookmarkEnd w:id="3"/>
    </w:p>
    <w:p w:rsidR="00727C9C" w:rsidRPr="0019412E" w:rsidRDefault="00727C9C" w:rsidP="0019412E">
      <w:pPr>
        <w:pStyle w:val="11"/>
        <w:shd w:val="clear" w:color="auto" w:fill="auto"/>
        <w:spacing w:after="0" w:line="280" w:lineRule="exact"/>
        <w:jc w:val="center"/>
      </w:pPr>
    </w:p>
    <w:p w:rsidR="00CF295C" w:rsidRPr="0019412E" w:rsidRDefault="00CF295C" w:rsidP="0019412E">
      <w:pPr>
        <w:pStyle w:val="20"/>
        <w:shd w:val="clear" w:color="auto" w:fill="auto"/>
        <w:spacing w:before="0" w:after="0"/>
        <w:ind w:firstLine="740"/>
      </w:pPr>
      <w:r w:rsidRPr="0019412E">
        <w:t xml:space="preserve">Основные направления бюджетной политики </w:t>
      </w:r>
      <w:r w:rsidR="00481B1F" w:rsidRPr="0019412E">
        <w:t xml:space="preserve">Иланского района </w:t>
      </w:r>
      <w:r w:rsidRPr="0019412E">
        <w:t xml:space="preserve"> (далее</w:t>
      </w:r>
      <w:r w:rsidR="00481B1F" w:rsidRPr="0019412E">
        <w:t xml:space="preserve"> </w:t>
      </w:r>
      <w:r w:rsidRPr="0019412E">
        <w:t>-</w:t>
      </w:r>
      <w:r w:rsidR="00481B1F" w:rsidRPr="0019412E">
        <w:t xml:space="preserve"> </w:t>
      </w:r>
      <w:r w:rsidRPr="0019412E">
        <w:t>района) на 2020 год и на плановый период 2021 и 2022 годов разработаны в соответствии со статьей 172 Бюджетного кодекса Российской Федерации.</w:t>
      </w:r>
    </w:p>
    <w:p w:rsidR="00CF295C" w:rsidRPr="0019412E" w:rsidRDefault="00CF295C" w:rsidP="0019412E">
      <w:pPr>
        <w:pStyle w:val="20"/>
        <w:shd w:val="clear" w:color="auto" w:fill="auto"/>
        <w:spacing w:before="0" w:after="0"/>
        <w:ind w:firstLine="740"/>
      </w:pPr>
      <w:r w:rsidRPr="0019412E">
        <w:t xml:space="preserve">В основу бюджетной </w:t>
      </w:r>
      <w:proofErr w:type="gramStart"/>
      <w:r w:rsidRPr="0019412E">
        <w:t>политики</w:t>
      </w:r>
      <w:proofErr w:type="gramEnd"/>
      <w:r w:rsidRPr="0019412E">
        <w:t xml:space="preserve"> на очередной трехлетний период положены стратегическ</w:t>
      </w:r>
      <w:r w:rsidR="0019412E" w:rsidRPr="0019412E">
        <w:t>ие цели развития района</w:t>
      </w:r>
      <w:r w:rsidRPr="0019412E">
        <w:t>, сформулированные в соответствии с положениями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727C9C" w:rsidRDefault="00727C9C" w:rsidP="0019412E">
      <w:pPr>
        <w:pStyle w:val="11"/>
        <w:shd w:val="clear" w:color="auto" w:fill="auto"/>
        <w:spacing w:after="0" w:line="280" w:lineRule="exact"/>
      </w:pPr>
      <w:bookmarkStart w:id="4" w:name="bookmark9"/>
    </w:p>
    <w:p w:rsidR="00CF295C" w:rsidRDefault="00CF295C" w:rsidP="00727C9C">
      <w:pPr>
        <w:pStyle w:val="11"/>
        <w:shd w:val="clear" w:color="auto" w:fill="auto"/>
        <w:spacing w:after="0" w:line="280" w:lineRule="exact"/>
        <w:jc w:val="center"/>
      </w:pPr>
      <w:r w:rsidRPr="0019412E">
        <w:t>Основные итоги бюджетной политики 2018 года - 2019 годов</w:t>
      </w:r>
      <w:bookmarkEnd w:id="4"/>
    </w:p>
    <w:p w:rsidR="00727C9C" w:rsidRPr="0019412E" w:rsidRDefault="00727C9C" w:rsidP="00727C9C">
      <w:pPr>
        <w:pStyle w:val="11"/>
        <w:shd w:val="clear" w:color="auto" w:fill="auto"/>
        <w:spacing w:after="0" w:line="280" w:lineRule="exact"/>
        <w:jc w:val="center"/>
      </w:pPr>
    </w:p>
    <w:p w:rsidR="00F356BF" w:rsidRDefault="00727C9C" w:rsidP="00F356BF">
      <w:pPr>
        <w:pStyle w:val="20"/>
        <w:shd w:val="clear" w:color="auto" w:fill="auto"/>
        <w:spacing w:before="0" w:after="0"/>
        <w:ind w:firstLine="740"/>
      </w:pPr>
      <w:r>
        <w:t>В 2018-2019 годах бюджет Иланского района</w:t>
      </w:r>
      <w:r w:rsidR="00CF295C" w:rsidRPr="0019412E">
        <w:t xml:space="preserve"> (далее - районный </w:t>
      </w:r>
      <w:r>
        <w:t>бюджет) запланирован</w:t>
      </w:r>
      <w:r w:rsidR="00CF295C" w:rsidRPr="0019412E">
        <w:t xml:space="preserve"> с дефици</w:t>
      </w:r>
      <w:r>
        <w:t>том, источником покрытия которого</w:t>
      </w:r>
      <w:r w:rsidR="00CF295C" w:rsidRPr="0019412E">
        <w:t xml:space="preserve"> являю</w:t>
      </w:r>
      <w:r>
        <w:t xml:space="preserve">тся остатки прошлых лет. </w:t>
      </w:r>
      <w:proofErr w:type="gramStart"/>
      <w:r>
        <w:t>Бюджет сформирован</w:t>
      </w:r>
      <w:r w:rsidR="00CF295C" w:rsidRPr="0019412E">
        <w:t xml:space="preserve"> по принципу концентрирования на приоритетах: выполнении майских указов Президента Российской Федерации, обеспечении всех социальных обязательств, завершении федеральной программы по переселению граждан из ветхого жилья и сопутствующих ей мероприятий (снос переселенных домов, доведение жилья до норм и требований в соответствии с действующим законодательством), погашение кредиторской задолженности по коммунальным услугам, исполнение предписаний контролирующих органов и решений арбитражных судов, реализация национальных</w:t>
      </w:r>
      <w:proofErr w:type="gramEnd"/>
      <w:r w:rsidR="00CF295C" w:rsidRPr="0019412E">
        <w:t xml:space="preserve"> проектов</w:t>
      </w:r>
      <w:r>
        <w:t xml:space="preserve"> «Образование»,</w:t>
      </w:r>
      <w:r w:rsidR="00CF295C" w:rsidRPr="0019412E">
        <w:t xml:space="preserve"> </w:t>
      </w:r>
      <w:r>
        <w:t>«Культура</w:t>
      </w:r>
      <w:r w:rsidR="00CF295C" w:rsidRPr="0019412E">
        <w:t>», «Цифровая культура», «</w:t>
      </w:r>
      <w:r>
        <w:t>Жилье и городская среда</w:t>
      </w:r>
      <w:r w:rsidR="00CF295C" w:rsidRPr="0019412E">
        <w:t>».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В 2019 году действуют 11</w:t>
      </w:r>
      <w:r w:rsidR="00CF295C" w:rsidRPr="0019412E">
        <w:t xml:space="preserve"> муниципальных программ района. Муниципальные программы разработаны в соответствии с приоритетами социально-экономического развития, определенными стратегией социально</w:t>
      </w:r>
      <w:r>
        <w:t>-</w:t>
      </w:r>
      <w:r w:rsidR="00CF295C" w:rsidRPr="0019412E">
        <w:softHyphen/>
      </w:r>
      <w:r w:rsidRPr="00F356BF">
        <w:t xml:space="preserve"> </w:t>
      </w:r>
      <w:r>
        <w:t>экономического развития Иланского района, и с учетом положений соответствующих государственных программ Красноярского края.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Благодаря сдержанной бюджетной политике удалось в районном бюджете полностью ликвидировать кредиторскую задолженность. В 2019 году в районном бюджете были изысканы средства на проведение ремонтных работ учреждений образования (замена окон, полов, ремонт фасадов, замена крыш, установка ограждений вокруг зданий).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lastRenderedPageBreak/>
        <w:t>Сумма муниципального долга Иланского района по состоянию на 01.10.2019 составляла  0,0 тыс. руб.</w:t>
      </w:r>
    </w:p>
    <w:p w:rsidR="00CF295C" w:rsidRPr="0019412E" w:rsidRDefault="00CF295C" w:rsidP="0019412E">
      <w:pPr>
        <w:pStyle w:val="20"/>
        <w:shd w:val="clear" w:color="auto" w:fill="auto"/>
        <w:spacing w:before="0" w:after="0"/>
        <w:ind w:firstLine="740"/>
      </w:pPr>
    </w:p>
    <w:p w:rsidR="00F356BF" w:rsidRDefault="00F356BF" w:rsidP="00F356BF">
      <w:pPr>
        <w:pStyle w:val="11"/>
        <w:shd w:val="clear" w:color="auto" w:fill="auto"/>
        <w:spacing w:after="236" w:line="322" w:lineRule="exact"/>
        <w:ind w:right="700"/>
        <w:jc w:val="center"/>
      </w:pPr>
      <w:bookmarkStart w:id="5" w:name="bookmark10"/>
      <w:r>
        <w:t>Цели и задачи бюджетной политики</w:t>
      </w:r>
      <w:r>
        <w:br/>
        <w:t>на 2020 год и на плановый период 2021 и 2022 годов</w:t>
      </w:r>
      <w:bookmarkEnd w:id="5"/>
    </w:p>
    <w:p w:rsidR="00F356BF" w:rsidRDefault="00F356BF" w:rsidP="00F356BF">
      <w:pPr>
        <w:pStyle w:val="20"/>
        <w:shd w:val="clear" w:color="auto" w:fill="auto"/>
        <w:spacing w:before="0" w:after="0" w:line="326" w:lineRule="exact"/>
        <w:ind w:firstLine="740"/>
      </w:pPr>
      <w:r>
        <w:t>Основной целью бюджетной политики на ближайшие три года продолжает оставаться обеспечение долгосрочной сбалансированности и устойчивости бюджетной системы района.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- замедлением экономического развития района, ухудшением финансового состояния хозяйствующих субъектов;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- отсутствием заинтересованности потенциальных инвесторов в приобретении земельных участков и/или имущества на территории района, в создании новых рабочих мест;</w:t>
      </w:r>
    </w:p>
    <w:p w:rsidR="00F356BF" w:rsidRDefault="00F356BF" w:rsidP="00F356BF">
      <w:pPr>
        <w:pStyle w:val="20"/>
        <w:shd w:val="clear" w:color="auto" w:fill="auto"/>
        <w:spacing w:before="0" w:after="0"/>
        <w:ind w:firstLine="740"/>
      </w:pPr>
      <w:r>
        <w:t>- недостаточным темпом роста налоговых и неналоговых доходов районного бюджета;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>- изменение минимальной зарплаты с 1 января 2020 года до 19 408 рублей (повышение МРОТ составит 1360 руб.);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>- рост тарифов на электроэнергию и ЖКУ;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>- ужесточение предписаний надзорных органов;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>-наличие неисполненных решений судов всех уровней.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>С учетом этого продолжится работа, выраженная в сокращении расходов районного бюджета, недопущении принятия новых расходных обязательств, установлении бюджетных ограничений даже на реализацию приоритетных направлений муниципальной политики района.</w:t>
      </w:r>
    </w:p>
    <w:p w:rsidR="003101AB" w:rsidRDefault="003101AB" w:rsidP="003101AB">
      <w:pPr>
        <w:pStyle w:val="20"/>
        <w:shd w:val="clear" w:color="auto" w:fill="auto"/>
        <w:tabs>
          <w:tab w:val="left" w:pos="5214"/>
          <w:tab w:val="left" w:pos="5593"/>
        </w:tabs>
        <w:spacing w:before="0" w:after="0"/>
        <w:ind w:firstLine="740"/>
      </w:pPr>
      <w:r>
        <w:t xml:space="preserve">Бюджетная политика на 2020-2022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районе, создания условий для их устойчивого социально-экономического развития. При этом на первый план выходят обязательства по исполнению решений судов и контролирующих органов. </w:t>
      </w: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  <w:r>
        <w:t xml:space="preserve">В числе приоритетных направлений бюджетной политики остается обеспечение эффективности расходов. </w:t>
      </w:r>
      <w:proofErr w:type="gramStart"/>
      <w:r>
        <w:t xml:space="preserve">В трехлетней перспективе 2020 - 2022 годов приоритеты бюджетной политики будут направлены на повышение эффективности и результативности имеющихся инструментов программно - 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</w:t>
      </w:r>
      <w:r w:rsidR="00C60874">
        <w:t>социально-экономического</w:t>
      </w:r>
      <w:r>
        <w:t xml:space="preserve"> развития района.</w:t>
      </w:r>
      <w:proofErr w:type="gramEnd"/>
    </w:p>
    <w:p w:rsidR="00C60874" w:rsidRDefault="003101AB" w:rsidP="00C60874">
      <w:pPr>
        <w:pStyle w:val="20"/>
        <w:shd w:val="clear" w:color="auto" w:fill="auto"/>
        <w:spacing w:before="0" w:after="0"/>
        <w:ind w:firstLine="740"/>
      </w:pPr>
      <w:r>
        <w:t xml:space="preserve">Основное внимание планируется уделять повышению требований к качеству разработки и реализации муниципальных программ района как </w:t>
      </w:r>
      <w:r>
        <w:lastRenderedPageBreak/>
        <w:t xml:space="preserve">основного инструмента повышения эффективности бюджетных расходов, механизмам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C60874" w:rsidRDefault="00C60874" w:rsidP="00C60874">
      <w:pPr>
        <w:pStyle w:val="20"/>
        <w:shd w:val="clear" w:color="auto" w:fill="auto"/>
        <w:spacing w:before="0" w:after="0"/>
        <w:ind w:firstLine="740"/>
      </w:pPr>
      <w:r>
        <w:t>Одним из необходимых условий обеспечения эффективности муниципальных финансов является развитие региональных муниципальных информационных систем управления общественными финансами. Продолжится работа по интеграции муниципальных</w:t>
      </w:r>
      <w:r>
        <w:tab/>
        <w:t xml:space="preserve">систем с </w:t>
      </w:r>
      <w:proofErr w:type="spellStart"/>
      <w:proofErr w:type="gramStart"/>
      <w:r>
        <w:t>государствен-ной</w:t>
      </w:r>
      <w:proofErr w:type="spellEnd"/>
      <w:proofErr w:type="gramEnd"/>
      <w:r>
        <w:t xml:space="preserve"> информационной системой «Электронный бюджет» по мере внедрения Минфином России и Федеральным казначейством её подсистем.</w:t>
      </w:r>
    </w:p>
    <w:p w:rsidR="00C60874" w:rsidRDefault="00C60874" w:rsidP="00C60874">
      <w:pPr>
        <w:pStyle w:val="20"/>
        <w:shd w:val="clear" w:color="auto" w:fill="auto"/>
        <w:spacing w:before="0" w:after="0"/>
        <w:ind w:firstLine="740"/>
      </w:pPr>
      <w:r>
        <w:t xml:space="preserve">Необходимо минимизировать возможные риски и угрозы возникновения несбалансированности на стадии исполнения бюджета - </w:t>
      </w:r>
      <w:proofErr w:type="spellStart"/>
      <w:r>
        <w:t>секвестирования</w:t>
      </w:r>
      <w:proofErr w:type="spellEnd"/>
      <w:r>
        <w:t xml:space="preserve"> финансирования включенных в бюджет расходов в случае замедления темпов поступлений доходов по сравнению с установленными параметрами.</w:t>
      </w:r>
    </w:p>
    <w:p w:rsidR="00C60874" w:rsidRDefault="00C60874" w:rsidP="00C60874">
      <w:pPr>
        <w:pStyle w:val="20"/>
        <w:shd w:val="clear" w:color="auto" w:fill="auto"/>
        <w:spacing w:before="0" w:after="0"/>
        <w:ind w:firstLine="740"/>
      </w:pPr>
      <w:r>
        <w:t xml:space="preserve">Назрела необходимость </w:t>
      </w:r>
      <w:proofErr w:type="gramStart"/>
      <w:r>
        <w:t>ужесточения кассовой дисциплины получателей средств районного бюджета</w:t>
      </w:r>
      <w:proofErr w:type="gramEnd"/>
      <w:r>
        <w:t xml:space="preserve">. С этой целью планируется осуществлять отзыв лимитов бюджетных обязательств, по которым на начало четвертого квартала текущего года не приняты бюджетные обязательства, а также установить сроки завершения расчетов по неисполненным обязательствам отчетного года. Следует проводить мероприятия, направленные на централизацию бюджетного учета и формирование отчетности. </w:t>
      </w:r>
    </w:p>
    <w:p w:rsidR="00443075" w:rsidRDefault="007E4BDC" w:rsidP="007E4BDC">
      <w:pPr>
        <w:pStyle w:val="20"/>
        <w:shd w:val="clear" w:color="auto" w:fill="auto"/>
        <w:spacing w:before="0" w:after="0"/>
        <w:ind w:firstLine="740"/>
      </w:pPr>
      <w:r>
        <w:t>Сегодня Правительством Российской Федерации предъявляется жесткое требование по сокращению субъектами Российской Федерации, муниципалитетов своих долговых обязательств. На 1 января 2020 года муниципальный долг Иланского района составит 0,0 тыс.</w:t>
      </w:r>
      <w:r w:rsidR="00443075">
        <w:t xml:space="preserve"> </w:t>
      </w:r>
      <w:r>
        <w:t xml:space="preserve">руб. </w:t>
      </w:r>
    </w:p>
    <w:p w:rsidR="007E4BDC" w:rsidRDefault="007E4BDC" w:rsidP="007E4BDC">
      <w:pPr>
        <w:pStyle w:val="20"/>
        <w:shd w:val="clear" w:color="auto" w:fill="auto"/>
        <w:spacing w:before="0" w:after="0"/>
        <w:ind w:firstLine="740"/>
      </w:pPr>
      <w:r>
        <w:t xml:space="preserve">Также одним из необходимых условий обеспечения эффективности бюджетной системы района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граждан, а также понятность бюджетных мер, принимаемых Правительством </w:t>
      </w:r>
      <w:r w:rsidR="00F37568">
        <w:t>Красноярского края</w:t>
      </w:r>
      <w:r>
        <w:t>, органами местного самоуправления. С этой целью будет продолжена работа по формированию «бюджета для граждан», расширен состав и содержание информации о бюджете и бюджетном процессе в районе, в том числе на сайте администрации.</w:t>
      </w:r>
    </w:p>
    <w:p w:rsidR="007E4BDC" w:rsidRDefault="007E4BDC" w:rsidP="007E4BDC">
      <w:pPr>
        <w:pStyle w:val="20"/>
        <w:shd w:val="clear" w:color="auto" w:fill="auto"/>
        <w:spacing w:before="0" w:after="0"/>
        <w:ind w:firstLine="740"/>
      </w:pPr>
      <w:r>
        <w:t xml:space="preserve">Начиная с 1 января 2020 года согласно Приказу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финансовые органы муниципалитетов обязаны размещать утвержденный состав информации на едином портале бюджетной системы Российской Федерации. В настоящее время по данному вопросу ведется подготовительная работа совместно с </w:t>
      </w:r>
      <w:r w:rsidR="00F37568">
        <w:t>Министерством финансов Красноярского края</w:t>
      </w:r>
      <w:r>
        <w:t>.</w:t>
      </w:r>
    </w:p>
    <w:p w:rsidR="00F37568" w:rsidRDefault="00F37568" w:rsidP="00F37568">
      <w:pPr>
        <w:pStyle w:val="11"/>
        <w:shd w:val="clear" w:color="auto" w:fill="auto"/>
        <w:spacing w:after="309" w:line="280" w:lineRule="exact"/>
        <w:ind w:left="2520"/>
      </w:pPr>
      <w:bookmarkStart w:id="6" w:name="bookmark11"/>
    </w:p>
    <w:p w:rsidR="00F37568" w:rsidRDefault="00F37568" w:rsidP="00F37568">
      <w:pPr>
        <w:pStyle w:val="11"/>
        <w:shd w:val="clear" w:color="auto" w:fill="auto"/>
        <w:spacing w:after="309" w:line="280" w:lineRule="exact"/>
        <w:ind w:left="2520"/>
      </w:pPr>
    </w:p>
    <w:p w:rsidR="00F37568" w:rsidRDefault="00F37568" w:rsidP="00F37568">
      <w:pPr>
        <w:pStyle w:val="11"/>
        <w:shd w:val="clear" w:color="auto" w:fill="auto"/>
        <w:spacing w:after="309" w:line="280" w:lineRule="exact"/>
        <w:jc w:val="center"/>
      </w:pPr>
      <w:r>
        <w:lastRenderedPageBreak/>
        <w:t>Основные приоритеты бюджетных расходов</w:t>
      </w:r>
      <w:bookmarkEnd w:id="6"/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Бюджетная политика района в сфере расходов ограничена возможностями бюджетов по формированию его основных параметров и в первую очередь ориентирована на обеспечение в рамках законодательно установленных полномочий: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концентрации финансовых ресурсов на приоритетных направлениях расходования бюджетных средств, определенных муниципальными программами района, прежде всего обеспечивающих решение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задач;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- совершенствования финансовых механизмов оказания муниципальных услуг (выполнения работ) бюджетными и автономными учреждениями. </w:t>
      </w:r>
      <w:proofErr w:type="gramStart"/>
      <w:r>
        <w:t>Необходимо совершенствовать инструменты, обеспечивающие эффективное использование предоставленных бюджетным и автономным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органами местного самоуправления,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</w:t>
      </w:r>
      <w:proofErr w:type="gramEnd"/>
      <w:r>
        <w:t xml:space="preserve"> Наличие подобных инструментов является основой финансовой ответственности бюджетных и автономных учреждений, без которой расходы на исполнение муниципальных заданий не могут стать эффективными;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равного доступа населения к социальным услугам в сфере образования, культуры и спорта, повышение качества предоставляемых услуг;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достижения целевых показателей, утвержденных муниципальными программами района,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учреждений бюджетной сферы.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повышение эффективности процедур проведения муниципальных закупок;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F37568" w:rsidRDefault="00F37568" w:rsidP="00F37568">
      <w:pPr>
        <w:pStyle w:val="20"/>
        <w:shd w:val="clear" w:color="auto" w:fill="auto"/>
        <w:spacing w:before="0" w:after="0"/>
      </w:pPr>
      <w:proofErr w:type="gramStart"/>
      <w:r>
        <w:t>В настоящее время муниципальное задание формируется на оказание муниципальных услуг (выполнение работ), определенных в качестве основных видов деятельности муниципальных учреждений,</w:t>
      </w:r>
      <w:r>
        <w:tab/>
        <w:t xml:space="preserve">содержащихся в общероссийских базовых (отраслевых) перечнях (классификаторах) государственных и муниципальных услуг, оказываемых физическим лицам, и региональных перечнях (классификаторах) </w:t>
      </w:r>
      <w:r>
        <w:lastRenderedPageBreak/>
        <w:t>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</w:t>
      </w:r>
      <w:proofErr w:type="gramEnd"/>
      <w:r>
        <w:t xml:space="preserve"> </w:t>
      </w:r>
      <w:proofErr w:type="gramStart"/>
      <w:r>
        <w:t>выполнение</w:t>
      </w:r>
      <w:proofErr w:type="gramEnd"/>
      <w:r>
        <w:t xml:space="preserve"> которых предусмотрено нормативными правовыми актами субъекта Российской Федерации (муниципальными правовыми актами). С учетом данных требований осуществляется формирование районного бюджета на 2020 год и на плановый период 2021 и 2022 годов в части расходов на оказание муниципальных услуг (выполнение муниципальных работ).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rPr>
          <w:rStyle w:val="21"/>
        </w:rPr>
        <w:t xml:space="preserve">В сфере образования </w:t>
      </w:r>
      <w:r>
        <w:t>одним из приоритетных направлений является расширение и укрепление потенциала системы образования.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Основная цель долгосрочного развития сферы образования - повышение качества и доступности образования в соответствии запросами населения муниципального района и перспективными задачами развития экономики района и региона.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2020 - 2022 годах будет продолжена работа по обеспечению граждан области доступными и качественными государственными (муниципальными) услугами, независимо от места их оказания, ориентированными на содействие социальному и экономическому развитию муниципалитета, а также на повышение эффективности и результативности бюджетных расходов в сфере образования.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целях обеспечения социальных гарантий на территории района реализуется инклюзивное образование. Проводится работа по укреплению материально-технической базы образовательных организаций и созданию доступной среды.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Район участвует в региональной системе оценки качества, что позволяет объективно оценить качество образования и принять необходимые управленческие решения.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Основными задачами на ближайшую перспективу являются: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сфере дошкольного образования: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создание условий для привлечения негосударственных организаций в сферу дошкольного образования;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системе общего образования: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системе дополнительного образования детей: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 Приоритет на долгосрочную перспективу - духовно-нравственное и </w:t>
      </w:r>
      <w:r>
        <w:lastRenderedPageBreak/>
        <w:t xml:space="preserve">патриотическое воспитание </w:t>
      </w:r>
      <w:proofErr w:type="gramStart"/>
      <w:r>
        <w:t>обучающихся</w:t>
      </w:r>
      <w:proofErr w:type="gramEnd"/>
      <w:r>
        <w:t>, формирование активной гражданской позиции, воспитание уважения к историческому и культурному прошлому.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 целях повышения качества образования в районе ведется работа по выявлению, сопровождению и поддержке одаренных детей. Ежегодно в районе проводится свыше 100 мероприятий различной направленности.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proofErr w:type="gramStart"/>
      <w:r>
        <w:rPr>
          <w:rStyle w:val="21"/>
        </w:rPr>
        <w:t xml:space="preserve">В сфере молодежной политики </w:t>
      </w:r>
      <w:r>
        <w:t xml:space="preserve">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</w:t>
      </w:r>
      <w:proofErr w:type="spellStart"/>
      <w:r>
        <w:t>гражданско</w:t>
      </w:r>
      <w:r>
        <w:softHyphen/>
        <w:t>патриотическому</w:t>
      </w:r>
      <w:proofErr w:type="spellEnd"/>
      <w:r>
        <w:t xml:space="preserve"> воспитанию молодежи, включая мероприятия по подготовке к военной службе, что позволит обеспечить решение поставленных задач в указанной сфере деятельности.</w:t>
      </w:r>
      <w:proofErr w:type="gramEnd"/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rPr>
          <w:rStyle w:val="21"/>
        </w:rPr>
        <w:t xml:space="preserve">В сфере организации отдыха и оздоровления детей </w:t>
      </w:r>
      <w:r>
        <w:t>предусматривается финансовое обеспечение мероприятий по организации отдыха и оздоровления детей в лагерях дневного пребывания, проведению профильных смен в летнее время для детей и молодежи, находящихся в трудной жизненной ситуации.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rPr>
          <w:rStyle w:val="21"/>
        </w:rPr>
        <w:t xml:space="preserve">В сфере культуры </w:t>
      </w:r>
      <w:r>
        <w:t xml:space="preserve">бюджетная политика будет направлена на развитие творческого потенциала района, создание условий для улучшения доступа населения к культурным ценностям, сохранение и развитие учреждений культуры, расширение использования культуры и культурных ценностей в межмуниципальном сотрудничестве, укрепление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учреждений культуры, компьютеризацию и информатизацию отрасли.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rPr>
          <w:rStyle w:val="21"/>
        </w:rPr>
        <w:t xml:space="preserve">В сфере физической культуры и спорта </w:t>
      </w:r>
      <w:r>
        <w:t xml:space="preserve">продолжится организация физкультурных мероприятий, спортивных мероприятий и участия спортсменов района в межмуниципальных, межрегиональных, всероссийских и международных соревнованиях, реализация программ спортивной подготовки по олимпийским и </w:t>
      </w:r>
      <w:proofErr w:type="spellStart"/>
      <w:r>
        <w:t>неолимпийским</w:t>
      </w:r>
      <w:proofErr w:type="spellEnd"/>
      <w:r>
        <w:t xml:space="preserve"> видам спорта, укрепление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учреждений дополнительного образования детей в области физической культуры и спорта.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Во исполнение Указа Президента Российской Федерации от 24.03.2014 № 172 «О Всероссийском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Ключевым направлением бюджетной политики в сфере </w:t>
      </w:r>
      <w:proofErr w:type="spellStart"/>
      <w:r>
        <w:rPr>
          <w:rStyle w:val="21"/>
        </w:rPr>
        <w:t>жилищно</w:t>
      </w:r>
      <w:r>
        <w:rPr>
          <w:rStyle w:val="21"/>
        </w:rPr>
        <w:softHyphen/>
        <w:t>коммунального</w:t>
      </w:r>
      <w:proofErr w:type="spellEnd"/>
      <w:r>
        <w:rPr>
          <w:rStyle w:val="21"/>
        </w:rPr>
        <w:t xml:space="preserve"> хозяйства </w:t>
      </w:r>
      <w:r>
        <w:t xml:space="preserve">по-прежнему остается осуществление социально ориентированной тарифной политики на коммунальные ресурсы и коммунальные услуги </w:t>
      </w:r>
      <w:proofErr w:type="gramStart"/>
      <w:r>
        <w:t>для потребителей с целью недопущения социальной напряженности в связи с ростом тарифов на коммунальные услуги</w:t>
      </w:r>
      <w:proofErr w:type="gramEnd"/>
      <w:r>
        <w:t>.</w:t>
      </w:r>
    </w:p>
    <w:p w:rsidR="00806702" w:rsidRDefault="00F37568" w:rsidP="00F37568">
      <w:pPr>
        <w:pStyle w:val="20"/>
        <w:shd w:val="clear" w:color="auto" w:fill="auto"/>
        <w:spacing w:before="0" w:after="0"/>
        <w:ind w:firstLine="740"/>
      </w:pPr>
      <w:proofErr w:type="gramStart"/>
      <w:r>
        <w:t xml:space="preserve">Также будет осуществляться проведение строительного контроля в процессе строительства, реконструкции, капитального ремонта объектов капитального строительства, находящихся в собственности района, </w:t>
      </w:r>
      <w:r>
        <w:lastRenderedPageBreak/>
        <w:t>финансирование которых осуществляется за счет средств бюджетов различных уровней, объектов дорожного хозяйства, находящихся в собственности района, финансирование которых осуществляется за счет средств бюджетов различных уровней, а также за счет средств внебюджетных источников</w:t>
      </w:r>
      <w:r w:rsidR="00806702">
        <w:t>:</w:t>
      </w:r>
      <w:proofErr w:type="gramEnd"/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 -</w:t>
      </w:r>
      <w:r w:rsidR="00806702">
        <w:t xml:space="preserve"> </w:t>
      </w:r>
      <w:r>
        <w:t>проведение проверок соответствия качества и объемов выполненных работ по ремонту автомобильных дорог, находящихся в собственности района, финансирование которых осуществляется за счет средств бюджетов различных уровней, а также за счет средств внебюджетных источников.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</w:t>
      </w:r>
      <w:r w:rsidR="00806702">
        <w:t xml:space="preserve"> </w:t>
      </w:r>
      <w:r>
        <w:t>согласование стоимости работ по строительству, реконструкции, капитальному ремонту объектов капитального строительства, за исключением объектов дорожного хозяйства.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-</w:t>
      </w:r>
      <w:r w:rsidR="00806702">
        <w:t xml:space="preserve"> </w:t>
      </w:r>
      <w:r>
        <w:t>техническое сопровождение и проверку проектной (сметной) документации объектов капитального строительства, за исключением объектов дорожного хозяйства.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В части </w:t>
      </w:r>
      <w:r>
        <w:rPr>
          <w:rStyle w:val="21"/>
        </w:rPr>
        <w:t xml:space="preserve">поддержки сельскохозяйственного производства </w:t>
      </w:r>
      <w:r>
        <w:t>бюджетные приоритеты не изменятся: сохранятся основные направления поддержки в сфере развития растениеводства, мясного и молочного животноводства, технической и технологической модернизации сельскохозяйственного производства, устойчивого развития сельских территорий, малых форм хозяйствования, а также кадрового обеспечения агропромышленного комплекса.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По инициативе Минсельхоза России планируется консолидировать меры поддержки, укрупнив ряд направлений и сократив число субсидий.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Бюджетная политика в области </w:t>
      </w:r>
      <w:r>
        <w:rPr>
          <w:rStyle w:val="21"/>
        </w:rPr>
        <w:t xml:space="preserve">сельского хозяйства </w:t>
      </w:r>
      <w:r>
        <w:t xml:space="preserve">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t>импортозамещения</w:t>
      </w:r>
      <w:proofErr w:type="spellEnd"/>
      <w:r>
        <w:t>, на повышение эффективности сельскохозяйственного производства и его конкурентоспособности.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proofErr w:type="gramStart"/>
      <w:r>
        <w:t xml:space="preserve">В сфере </w:t>
      </w:r>
      <w:r>
        <w:rPr>
          <w:rStyle w:val="21"/>
        </w:rPr>
        <w:t xml:space="preserve">дорожного хозяйства </w:t>
      </w:r>
      <w:r>
        <w:t xml:space="preserve">приоритетным направлением останется дальнейшее развитие </w:t>
      </w:r>
      <w:r>
        <w:rPr>
          <w:rStyle w:val="21"/>
        </w:rPr>
        <w:t>дорожной инфраструктуры</w:t>
      </w:r>
      <w:r>
        <w:t>, сохранение и повышение транспортно-эксплуатационного состояния сети автодорог общего пользования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</w:t>
      </w:r>
      <w:proofErr w:type="gramEnd"/>
      <w:r>
        <w:t xml:space="preserve"> Кроме того, планируется продолжить реализацию инвестиционных проектов по развитию дорожной инфраструктуры.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>Для качественного достижения указанных целей в рамках дорожного фонда предусматриваются бюджетные ассигнования, направляемые на проектирование, строительство и реконструкцию, капитальный ремонт, ремонт, содержание автомобильных дорог общего пользования муниципального значения.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Бюджетная политика </w:t>
      </w:r>
      <w:r>
        <w:rPr>
          <w:rStyle w:val="21"/>
        </w:rPr>
        <w:t xml:space="preserve">в области транспорта </w:t>
      </w:r>
      <w:r>
        <w:t xml:space="preserve">будет направлена на обеспечение потребностей граждан в качественных и доступных услугах в </w:t>
      </w:r>
      <w:r>
        <w:lastRenderedPageBreak/>
        <w:t>сфере транспорта.</w:t>
      </w: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  <w:r>
        <w:t xml:space="preserve">В трёхлетней перспективе 2020-2022 годов политика в сфере </w:t>
      </w:r>
      <w:r>
        <w:rPr>
          <w:rStyle w:val="21"/>
        </w:rPr>
        <w:t xml:space="preserve">малого и среднего предпринимательства </w:t>
      </w:r>
      <w:r>
        <w:t>будет направлена на дальнейшее совершенствование существующих механизмов и реализацию новых направлений поддержки.</w:t>
      </w:r>
    </w:p>
    <w:p w:rsidR="00806702" w:rsidRDefault="00806702" w:rsidP="00806702">
      <w:pPr>
        <w:pStyle w:val="20"/>
        <w:shd w:val="clear" w:color="auto" w:fill="auto"/>
        <w:spacing w:before="0" w:after="0"/>
        <w:ind w:firstLine="740"/>
      </w:pPr>
      <w:r>
        <w:t xml:space="preserve">Эффективное </w:t>
      </w:r>
      <w:r>
        <w:rPr>
          <w:rStyle w:val="21"/>
        </w:rPr>
        <w:t xml:space="preserve">управление муниципальной собственностью </w:t>
      </w:r>
      <w:r>
        <w:t xml:space="preserve">является неотъемлемой частью бюджетной политики. В предстоящем периоде планируется реализация мероприятий, направленных на сокращение количества муниципальных унитарных предприятий, модернизацию системы экономического мониторинга и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муниципальных унитарных предприятий, оптимизацию состава и объема имущества, необходимого для деятельности казенных, бюджетных и автономных учреждений.</w:t>
      </w:r>
    </w:p>
    <w:p w:rsidR="00806702" w:rsidRDefault="00806702" w:rsidP="00806702">
      <w:pPr>
        <w:pStyle w:val="20"/>
        <w:shd w:val="clear" w:color="auto" w:fill="auto"/>
        <w:spacing w:before="0" w:after="0"/>
        <w:ind w:firstLine="740"/>
      </w:pPr>
      <w:r>
        <w:t xml:space="preserve">На территории района функционирует многофункциональный центр предоставления услуг (далее - МФЦ). Основной идеей МФЦ является </w:t>
      </w:r>
      <w:r>
        <w:rPr>
          <w:rStyle w:val="21"/>
        </w:rPr>
        <w:t>реализация принципа «одного окна»</w:t>
      </w:r>
      <w:r>
        <w:t xml:space="preserve">, когда гражданин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 должны проводить сотрудники МФЦ и соответствующие государственные и муниципальные органы власти. В настоящее время МФЦ и его подразделения, открытые в трех населенных пунктах: г. </w:t>
      </w:r>
      <w:proofErr w:type="spellStart"/>
      <w:r>
        <w:t>Илансикй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, с. Карапсель, оказывают населению 96 государственных и региональных услуг, 26 муниципальных услуг. </w:t>
      </w:r>
    </w:p>
    <w:p w:rsidR="00806702" w:rsidRDefault="00806702" w:rsidP="00806702">
      <w:pPr>
        <w:pStyle w:val="20"/>
        <w:shd w:val="clear" w:color="auto" w:fill="auto"/>
        <w:spacing w:before="0" w:after="333"/>
        <w:ind w:firstLine="740"/>
      </w:pPr>
      <w:r>
        <w:t>Такой подход минимизирует моральные, материальные и временные издержки заявителей.</w:t>
      </w:r>
    </w:p>
    <w:p w:rsidR="00806702" w:rsidRDefault="00806702" w:rsidP="00806702">
      <w:pPr>
        <w:pStyle w:val="11"/>
        <w:shd w:val="clear" w:color="auto" w:fill="auto"/>
        <w:spacing w:after="308" w:line="280" w:lineRule="exact"/>
        <w:ind w:left="2420"/>
      </w:pPr>
      <w:bookmarkStart w:id="7" w:name="bookmark12"/>
      <w:r>
        <w:t>Политика в сфере межбюджетных отношений</w:t>
      </w:r>
      <w:bookmarkEnd w:id="7"/>
    </w:p>
    <w:p w:rsidR="00806702" w:rsidRDefault="00806702" w:rsidP="00806702">
      <w:pPr>
        <w:pStyle w:val="20"/>
        <w:shd w:val="clear" w:color="auto" w:fill="auto"/>
        <w:tabs>
          <w:tab w:val="left" w:pos="2256"/>
          <w:tab w:val="left" w:pos="5938"/>
        </w:tabs>
        <w:spacing w:before="0" w:after="0" w:line="317" w:lineRule="exact"/>
        <w:ind w:firstLine="740"/>
      </w:pPr>
      <w:r>
        <w:t>В сфере межбюджетных отношений предусматривается реализация комплекса мер, направленных на стабильность финансовой поддержки муниципальных</w:t>
      </w:r>
      <w:r>
        <w:tab/>
        <w:t>образований, повышение</w:t>
      </w:r>
      <w:r>
        <w:tab/>
        <w:t>эффективности и целевого использования предоставленных межбюджетных трансфертов, а также необходимость проведения ими оптимизационных мероприятий в бюджетной сфере.</w:t>
      </w:r>
    </w:p>
    <w:p w:rsidR="00806702" w:rsidRDefault="00806702" w:rsidP="00806702">
      <w:pPr>
        <w:pStyle w:val="20"/>
        <w:shd w:val="clear" w:color="auto" w:fill="auto"/>
        <w:tabs>
          <w:tab w:val="left" w:pos="2256"/>
          <w:tab w:val="left" w:pos="5938"/>
        </w:tabs>
        <w:spacing w:before="0" w:after="0" w:line="317" w:lineRule="exact"/>
        <w:ind w:firstLine="740"/>
      </w:pPr>
      <w:r>
        <w:t>Основной задачей для достижения указанной цели будет являться совершенствование нормативного правового регулирования межбюджетных отношений с учетом изменений законодательства Красноярского края  в части перераспределения полномочий по решению вопросов местного значения между органами местного самоуправления сельских поселений и муниципальных районов,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образований.</w:t>
      </w:r>
    </w:p>
    <w:p w:rsidR="00806702" w:rsidRDefault="00806702" w:rsidP="00806702">
      <w:pPr>
        <w:pStyle w:val="20"/>
        <w:shd w:val="clear" w:color="auto" w:fill="auto"/>
        <w:spacing w:before="0" w:after="0" w:line="317" w:lineRule="exact"/>
        <w:ind w:firstLine="740"/>
      </w:pPr>
    </w:p>
    <w:p w:rsidR="00B1394F" w:rsidRDefault="00B1394F" w:rsidP="00B1394F">
      <w:pPr>
        <w:pStyle w:val="20"/>
        <w:shd w:val="clear" w:color="auto" w:fill="auto"/>
        <w:spacing w:before="0" w:after="0" w:line="302" w:lineRule="exact"/>
        <w:ind w:firstLine="740"/>
      </w:pPr>
      <w:r>
        <w:lastRenderedPageBreak/>
        <w:t>В части межбюджетных отношений между районом и поселениями, входящими в его состав, продолжится практика передачи полномочий с одного уровня на другой. В части передачи полномочий будут приняты решения, утверждены методики расчета субвенций, подписаны соответствующие соглашения.</w:t>
      </w:r>
    </w:p>
    <w:p w:rsidR="00B1394F" w:rsidRDefault="00B1394F" w:rsidP="00B1394F">
      <w:pPr>
        <w:pStyle w:val="20"/>
        <w:shd w:val="clear" w:color="auto" w:fill="auto"/>
        <w:spacing w:before="0" w:after="0" w:line="302" w:lineRule="exact"/>
        <w:ind w:firstLine="740"/>
      </w:pPr>
    </w:p>
    <w:p w:rsidR="00B1394F" w:rsidRDefault="00B1394F" w:rsidP="00B1394F">
      <w:pPr>
        <w:pStyle w:val="30"/>
        <w:shd w:val="clear" w:color="auto" w:fill="auto"/>
        <w:spacing w:before="0" w:after="0" w:line="280" w:lineRule="exact"/>
      </w:pPr>
      <w:r>
        <w:t xml:space="preserve">Основные направления налоговой политики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B1394F" w:rsidRDefault="00B1394F" w:rsidP="00B1394F">
      <w:pPr>
        <w:pStyle w:val="30"/>
        <w:shd w:val="clear" w:color="auto" w:fill="auto"/>
        <w:spacing w:before="0" w:after="299" w:line="280" w:lineRule="exact"/>
      </w:pPr>
      <w:r>
        <w:t>период 2021 и 2022 годов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Основной целью налоговой политики на 2020 год и на плановый период 2021 и 2022 годов остается обеспечение сбалансированности и устойчивости районного бюджета с учетом текущей экономической ситуации.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Для достижения указанной цели необходимо сосредоточить усилия на решении задачи по обеспечению необходимого уровня доходов местных бюджетов.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Основные направления налоговой политики Иланского района на 2020 год и на плановый период 2021 и 2022 годов (далее - Основные направления налоговой политики района) разработаны в соответствии со статьей 172 Бюджетного кодекса Российской Федерации с целью составления проекта районного бюджета на очередной финансовый год и двухлетний плановый период.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proofErr w:type="gramStart"/>
      <w:r>
        <w:t>Разработка Основных направлений налоговой политики района осуществлялась с учетом проекта Основных направлений налоговой политики Российской Федерации на 2020 год и на плановый период 2021 и 2022 годов, проекта Основных направлений налоговой политики Красноярского края на 2020 год и плановый период 2021 и 2022 годов и с учетом действующего законодательства Российской Федерации и Красноярского края о налогах и сборах.</w:t>
      </w:r>
      <w:proofErr w:type="gramEnd"/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proofErr w:type="gramStart"/>
      <w:r>
        <w:t>Администрацией Иланского района будет продолжена работа по сохранению, укреплению и развитию налогового потенциала района путем совершенствования механизмов взаимодействия органов исполнительной власти Иланского района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  <w:proofErr w:type="gramEnd"/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>Налоговая политика района и города в 2020 - 2022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</w:p>
    <w:p w:rsidR="00806702" w:rsidRDefault="00806702" w:rsidP="00F37568">
      <w:pPr>
        <w:pStyle w:val="20"/>
        <w:shd w:val="clear" w:color="auto" w:fill="auto"/>
        <w:spacing w:before="0" w:after="0"/>
        <w:ind w:firstLine="740"/>
      </w:pPr>
    </w:p>
    <w:p w:rsidR="00F37568" w:rsidRDefault="00F37568" w:rsidP="00F37568">
      <w:pPr>
        <w:pStyle w:val="20"/>
        <w:shd w:val="clear" w:color="auto" w:fill="auto"/>
        <w:spacing w:before="0" w:after="0"/>
        <w:ind w:firstLine="740"/>
      </w:pPr>
    </w:p>
    <w:p w:rsidR="00B1394F" w:rsidRDefault="00B1394F" w:rsidP="00B1394F">
      <w:pPr>
        <w:pStyle w:val="11"/>
        <w:shd w:val="clear" w:color="auto" w:fill="auto"/>
        <w:spacing w:after="299" w:line="280" w:lineRule="exact"/>
        <w:ind w:left="20"/>
        <w:jc w:val="center"/>
      </w:pPr>
      <w:bookmarkStart w:id="8" w:name="bookmark13"/>
    </w:p>
    <w:p w:rsidR="00B1394F" w:rsidRDefault="00B1394F" w:rsidP="00B1394F">
      <w:pPr>
        <w:pStyle w:val="11"/>
        <w:shd w:val="clear" w:color="auto" w:fill="auto"/>
        <w:spacing w:after="299" w:line="280" w:lineRule="exact"/>
        <w:ind w:left="20"/>
        <w:jc w:val="center"/>
      </w:pPr>
      <w:r>
        <w:lastRenderedPageBreak/>
        <w:t>Основные приоритеты налоговой политики</w:t>
      </w:r>
      <w:bookmarkEnd w:id="8"/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proofErr w:type="gramStart"/>
      <w:r>
        <w:t>Основными направлениями налоговой политики в районе на 2020 год и плановый период 2021 и 2022 годов определены:</w:t>
      </w:r>
      <w:proofErr w:type="gramEnd"/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>- 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бюджета;</w:t>
      </w:r>
    </w:p>
    <w:p w:rsidR="00B1394F" w:rsidRDefault="00B1394F" w:rsidP="00B1394F">
      <w:pPr>
        <w:pStyle w:val="20"/>
        <w:shd w:val="clear" w:color="auto" w:fill="auto"/>
        <w:tabs>
          <w:tab w:val="left" w:pos="3086"/>
          <w:tab w:val="left" w:pos="5673"/>
          <w:tab w:val="left" w:pos="7790"/>
        </w:tabs>
        <w:spacing w:before="0" w:after="0"/>
        <w:ind w:firstLine="700"/>
      </w:pPr>
      <w:r>
        <w:t>- содействие</w:t>
      </w:r>
      <w:r>
        <w:tab/>
        <w:t>дальнейшему</w:t>
      </w:r>
      <w:r>
        <w:tab/>
        <w:t>развитию</w:t>
      </w:r>
      <w:r>
        <w:tab/>
        <w:t>субъектов</w:t>
      </w:r>
      <w:hyperlink r:id="rId7" w:history="1">
        <w:r w:rsidRPr="00B1394F">
          <w:rPr>
            <w:rStyle w:val="a4"/>
            <w:color w:val="000000" w:themeColor="text1"/>
            <w:u w:val="none"/>
          </w:rPr>
          <w:t xml:space="preserve"> малого</w:t>
        </w:r>
      </w:hyperlink>
      <w:r w:rsidRPr="00B1394F">
        <w:rPr>
          <w:color w:val="000000" w:themeColor="text1"/>
        </w:rPr>
        <w:t xml:space="preserve"> </w:t>
      </w:r>
      <w:hyperlink r:id="rId8" w:history="1">
        <w:r w:rsidRPr="00B1394F">
          <w:rPr>
            <w:rStyle w:val="a4"/>
            <w:color w:val="000000" w:themeColor="text1"/>
            <w:u w:val="none"/>
          </w:rPr>
          <w:t xml:space="preserve">предпринимательства </w:t>
        </w:r>
      </w:hyperlink>
      <w:r>
        <w:t>в районе с целью повышения их участия в наполнении бюджетной системы, увеличения налоговых поступлений;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>- организация работы по проведению мероприятий по легализации оплаты труда и обеспечению полноты поступления в районный бюджет налога на доходы физических лиц;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 xml:space="preserve">- проведение мероприятий по повышению эффективности управления муниципальной собственностью, в том числе за счет повышения качества </w:t>
      </w:r>
      <w:proofErr w:type="spellStart"/>
      <w:r>
        <w:t>претензионно-исковой</w:t>
      </w:r>
      <w:proofErr w:type="spellEnd"/>
      <w:r>
        <w:t xml:space="preserve"> работы с неплательщиками;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- организация эффективного взаимодействия с предприятиями района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- создание благоприятных условий для расширения производства, новых рабочих мест;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- ежегодное проведение оценки эффективности предоставленных налоговых льгот, принятие мер по устранению неэффективных налоговых льгот и иных налоговых преимуществ.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В целях своевременного и полного поступления налоговых доходов в районный бюджет, обеспечения налоговой отдачи от вложения инвестиций в рамках налогового администрирования предполагается осуществление: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- мониторинга налоговых поступлений от крупнейших налогоплательщиков на территории района;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- легализации «теневой» заработной платы;</w:t>
      </w:r>
    </w:p>
    <w:p w:rsidR="00B1394F" w:rsidRDefault="00B1394F" w:rsidP="00B1394F">
      <w:pPr>
        <w:pStyle w:val="20"/>
        <w:shd w:val="clear" w:color="auto" w:fill="auto"/>
        <w:spacing w:before="0" w:after="333"/>
        <w:ind w:firstLine="740"/>
      </w:pPr>
      <w:r>
        <w:t>- мониторинга собираемости налогов в районный бюджет.</w:t>
      </w:r>
    </w:p>
    <w:p w:rsidR="00B1394F" w:rsidRDefault="00B1394F" w:rsidP="00B1394F">
      <w:pPr>
        <w:pStyle w:val="11"/>
        <w:shd w:val="clear" w:color="auto" w:fill="auto"/>
        <w:spacing w:after="37" w:line="280" w:lineRule="exact"/>
        <w:jc w:val="center"/>
      </w:pPr>
      <w:bookmarkStart w:id="9" w:name="bookmark14"/>
      <w:r>
        <w:t>Меры по увеличению поступления налоговых и неналоговых доходов</w:t>
      </w:r>
      <w:bookmarkStart w:id="10" w:name="bookmark15"/>
      <w:bookmarkEnd w:id="9"/>
      <w:r>
        <w:t xml:space="preserve"> районного и городского бюджетов</w:t>
      </w:r>
      <w:bookmarkEnd w:id="10"/>
    </w:p>
    <w:p w:rsidR="00B1394F" w:rsidRDefault="00B1394F" w:rsidP="00B1394F">
      <w:pPr>
        <w:pStyle w:val="11"/>
        <w:shd w:val="clear" w:color="auto" w:fill="auto"/>
        <w:spacing w:after="37" w:line="280" w:lineRule="exact"/>
        <w:jc w:val="center"/>
      </w:pP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</w:pPr>
      <w:r>
        <w:t>Ключевую роль в наполнении местного бюджета имущественными налогами играет полнота учета объектов недвижимости. Необходимо продолжить проводимые в районе мероприятия по регистрации объектов недвижимости с целью формирования актуальной налоговой базы, в том числе:</w:t>
      </w:r>
    </w:p>
    <w:p w:rsidR="00B1394F" w:rsidRP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-проведение</w:t>
      </w:r>
      <w:hyperlink r:id="rId9" w:history="1">
        <w:r w:rsidRPr="00B1394F">
          <w:rPr>
            <w:rStyle w:val="a4"/>
            <w:color w:val="000000" w:themeColor="text1"/>
            <w:u w:val="none"/>
          </w:rPr>
          <w:t xml:space="preserve"> инвентаризации объектов </w:t>
        </w:r>
      </w:hyperlink>
      <w:r w:rsidRPr="00B1394F">
        <w:rPr>
          <w:color w:val="000000" w:themeColor="text1"/>
        </w:rPr>
        <w:t>недвижимости, включая</w:t>
      </w:r>
      <w:hyperlink r:id="rId10" w:history="1">
        <w:r w:rsidRPr="00B1394F">
          <w:rPr>
            <w:rStyle w:val="a4"/>
            <w:color w:val="000000" w:themeColor="text1"/>
            <w:u w:val="none"/>
          </w:rPr>
          <w:t xml:space="preserve"> земельные</w:t>
        </w:r>
      </w:hyperlink>
      <w:r w:rsidRPr="00B1394F">
        <w:rPr>
          <w:color w:val="000000" w:themeColor="text1"/>
        </w:rPr>
        <w:t xml:space="preserve"> </w:t>
      </w:r>
      <w:hyperlink r:id="rId11" w:history="1">
        <w:r w:rsidRPr="00B1394F">
          <w:rPr>
            <w:rStyle w:val="a4"/>
            <w:color w:val="000000" w:themeColor="text1"/>
            <w:u w:val="none"/>
          </w:rPr>
          <w:t>участки,</w:t>
        </w:r>
      </w:hyperlink>
      <w:r w:rsidRPr="00B1394F">
        <w:rPr>
          <w:color w:val="000000" w:themeColor="text1"/>
        </w:rPr>
        <w:t xml:space="preserve"> расположенные на территории района с дальнейшей сверкой информации, полученной от налоговых органов по объектам </w:t>
      </w:r>
      <w:r w:rsidRPr="00B1394F">
        <w:rPr>
          <w:color w:val="000000" w:themeColor="text1"/>
        </w:rPr>
        <w:lastRenderedPageBreak/>
        <w:t>налогообложения;</w:t>
      </w:r>
    </w:p>
    <w:p w:rsidR="00B1394F" w:rsidRP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1394F">
        <w:rPr>
          <w:color w:val="000000" w:themeColor="text1"/>
        </w:rPr>
        <w:t>выявление не учтенных для целей налогообложения объектов недвижимости;</w:t>
      </w:r>
    </w:p>
    <w:p w:rsidR="00B1394F" w:rsidRP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1394F">
        <w:rPr>
          <w:color w:val="000000" w:themeColor="text1"/>
        </w:rPr>
        <w:t xml:space="preserve">проведение разъяснительной работы </w:t>
      </w:r>
      <w:proofErr w:type="gramStart"/>
      <w:r w:rsidRPr="00B1394F">
        <w:rPr>
          <w:color w:val="000000" w:themeColor="text1"/>
        </w:rPr>
        <w:t>по побуждению к постановке на государственный кадастровый учет объектов недвижимости в соответствии с действующим законодательством</w:t>
      </w:r>
      <w:proofErr w:type="gramEnd"/>
      <w:r w:rsidRPr="00B1394F">
        <w:rPr>
          <w:color w:val="000000" w:themeColor="text1"/>
        </w:rPr>
        <w:t>;</w:t>
      </w:r>
    </w:p>
    <w:p w:rsidR="00B1394F" w:rsidRP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1394F">
        <w:rPr>
          <w:color w:val="000000" w:themeColor="text1"/>
        </w:rPr>
        <w:t>проведение работ по дополнению и/или уточнению сведений об объектах недвижимости в том числе:</w:t>
      </w:r>
    </w:p>
    <w:p w:rsidR="00B1394F" w:rsidRPr="00B1394F" w:rsidRDefault="00B1394F" w:rsidP="00B1394F">
      <w:pPr>
        <w:pStyle w:val="20"/>
        <w:shd w:val="clear" w:color="auto" w:fill="auto"/>
        <w:tabs>
          <w:tab w:val="left" w:pos="3312"/>
        </w:tabs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а) установление</w:t>
      </w:r>
      <w:r w:rsidRPr="00B1394F">
        <w:rPr>
          <w:color w:val="000000" w:themeColor="text1"/>
        </w:rPr>
        <w:tab/>
        <w:t>(уточнение) категорий и/или видов разрешенного</w:t>
      </w:r>
      <w:hyperlink r:id="rId12" w:history="1">
        <w:r w:rsidRPr="00B1394F">
          <w:rPr>
            <w:rStyle w:val="a4"/>
            <w:color w:val="000000" w:themeColor="text1"/>
            <w:u w:val="none"/>
          </w:rPr>
          <w:t xml:space="preserve"> использования земельных участков;</w:t>
        </w:r>
      </w:hyperlink>
    </w:p>
    <w:p w:rsidR="00B1394F" w:rsidRPr="00B1394F" w:rsidRDefault="00B1394F" w:rsidP="00B1394F">
      <w:pPr>
        <w:pStyle w:val="20"/>
        <w:shd w:val="clear" w:color="auto" w:fill="auto"/>
        <w:tabs>
          <w:tab w:val="left" w:pos="1086"/>
        </w:tabs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б)</w:t>
      </w:r>
      <w:r w:rsidRPr="00B1394F">
        <w:rPr>
          <w:color w:val="000000" w:themeColor="text1"/>
        </w:rPr>
        <w:tab/>
        <w:t>установление (уточнение) адресов местонахождения земельных участков (зданий, помещений, сооружений).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 w:rsidRPr="00B1394F">
        <w:rPr>
          <w:color w:val="000000" w:themeColor="text1"/>
        </w:rPr>
        <w:t>Для увеличения сбора арендных платежей 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обоюдно выгодных условиях, не допущению образования недоимки по данным видам доходов.</w:t>
      </w:r>
    </w:p>
    <w:p w:rsidR="00B1394F" w:rsidRPr="00B1394F" w:rsidRDefault="00B1394F" w:rsidP="00B1394F">
      <w:pPr>
        <w:pStyle w:val="20"/>
        <w:shd w:val="clear" w:color="auto" w:fill="auto"/>
        <w:spacing w:before="0" w:after="0"/>
        <w:ind w:firstLine="740"/>
        <w:rPr>
          <w:color w:val="000000" w:themeColor="text1"/>
        </w:rPr>
      </w:pPr>
      <w:r>
        <w:t>Повышение качества механизмов использования</w:t>
      </w:r>
      <w:r>
        <w:tab/>
        <w:t>муниципальной</w:t>
      </w:r>
      <w:r>
        <w:rPr>
          <w:color w:val="000000" w:themeColor="text1"/>
        </w:rPr>
        <w:t xml:space="preserve"> </w:t>
      </w:r>
      <w:r>
        <w:t>собственности должно привести к получению дополнительных доходов в районный бюджет за счет: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 xml:space="preserve">- установления жесткого </w:t>
      </w:r>
      <w:proofErr w:type="gramStart"/>
      <w:r>
        <w:t>контроля за</w:t>
      </w:r>
      <w:proofErr w:type="gramEnd"/>
      <w:r>
        <w:t xml:space="preserve"> поступлением арендных платежей путем активизации контрольных функций администратора поступлений неналоговых доходов;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  <w:jc w:val="left"/>
      </w:pPr>
      <w:r>
        <w:t>- проведения работы по инвентаризации муниципального имущества;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  <w:jc w:val="left"/>
      </w:pPr>
      <w:r>
        <w:t xml:space="preserve"> - осуществления продажи имущества, находящегося в собственности, с максимальной выгодой;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 w:rsidRPr="00B1394F">
        <w:rPr>
          <w:color w:val="000000" w:themeColor="text1"/>
        </w:rPr>
        <w:t>- установления контроля за финансовой и хозяйственной деятельностью</w:t>
      </w:r>
      <w:hyperlink r:id="rId13" w:history="1">
        <w:r w:rsidRPr="00B1394F">
          <w:rPr>
            <w:rStyle w:val="a4"/>
            <w:color w:val="000000" w:themeColor="text1"/>
            <w:u w:val="none"/>
          </w:rPr>
          <w:t xml:space="preserve"> унитарных предприятий,</w:t>
        </w:r>
      </w:hyperlink>
      <w:r w:rsidRPr="00B1394F">
        <w:rPr>
          <w:color w:val="000000" w:themeColor="text1"/>
        </w:rPr>
        <w:t xml:space="preserve"> полнотой и своевременностью уплаты ими налогов и сборов в бюджеты разных</w:t>
      </w:r>
      <w:r>
        <w:t xml:space="preserve"> уровней.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 xml:space="preserve"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 Необходимо установить жесткий </w:t>
      </w:r>
      <w:proofErr w:type="gramStart"/>
      <w:r>
        <w:t>контроль за</w:t>
      </w:r>
      <w:proofErr w:type="gramEnd"/>
      <w:r>
        <w:t xml:space="preserve"> динамикой недоимки по </w:t>
      </w:r>
      <w:proofErr w:type="spellStart"/>
      <w:r>
        <w:t>администрируемым</w:t>
      </w:r>
      <w:proofErr w:type="spellEnd"/>
      <w:r>
        <w:t xml:space="preserve"> платежам и принимать все меры, предусмотренные законодательством Российской Федерации, для ее снижения.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  <w:r>
        <w:t>Реализация налоговой политики будет способствовать повышению доходного потенциала Иланского района, повышению финансовой самостоятельности и, как следствие, стабильному социально-экономическому развитию района.</w:t>
      </w:r>
    </w:p>
    <w:p w:rsidR="00B1394F" w:rsidRDefault="00B1394F" w:rsidP="00B1394F">
      <w:pPr>
        <w:pStyle w:val="20"/>
        <w:shd w:val="clear" w:color="auto" w:fill="auto"/>
        <w:spacing w:before="0" w:after="0"/>
        <w:ind w:firstLine="700"/>
      </w:pPr>
    </w:p>
    <w:p w:rsidR="003101AB" w:rsidRDefault="003101AB" w:rsidP="003101AB">
      <w:pPr>
        <w:pStyle w:val="20"/>
        <w:shd w:val="clear" w:color="auto" w:fill="auto"/>
        <w:spacing w:before="0" w:after="0"/>
        <w:ind w:firstLine="740"/>
      </w:pPr>
    </w:p>
    <w:p w:rsidR="00B854A3" w:rsidRPr="0019412E" w:rsidRDefault="00B854A3" w:rsidP="00194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5C" w:rsidRPr="0019412E" w:rsidRDefault="00CF295C" w:rsidP="001941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295C" w:rsidRPr="0019412E" w:rsidSect="002F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9F" w:rsidRDefault="0036629F">
      <w:pPr>
        <w:spacing w:after="0" w:line="240" w:lineRule="auto"/>
      </w:pPr>
      <w:r>
        <w:separator/>
      </w:r>
    </w:p>
  </w:endnote>
  <w:endnote w:type="continuationSeparator" w:id="1">
    <w:p w:rsidR="0036629F" w:rsidRDefault="0036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9F" w:rsidRDefault="0036629F">
      <w:pPr>
        <w:spacing w:after="0" w:line="240" w:lineRule="auto"/>
      </w:pPr>
      <w:r>
        <w:separator/>
      </w:r>
    </w:p>
  </w:footnote>
  <w:footnote w:type="continuationSeparator" w:id="1">
    <w:p w:rsidR="0036629F" w:rsidRDefault="0036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4A3B"/>
    <w:multiLevelType w:val="hybridMultilevel"/>
    <w:tmpl w:val="E9C6CFBE"/>
    <w:lvl w:ilvl="0" w:tplc="DE343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427B5C"/>
    <w:multiLevelType w:val="hybridMultilevel"/>
    <w:tmpl w:val="B478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4A3"/>
    <w:rsid w:val="0019412E"/>
    <w:rsid w:val="001F7C9A"/>
    <w:rsid w:val="002F3EAF"/>
    <w:rsid w:val="003101AB"/>
    <w:rsid w:val="00353A3E"/>
    <w:rsid w:val="00365C91"/>
    <w:rsid w:val="0036629F"/>
    <w:rsid w:val="003D4C39"/>
    <w:rsid w:val="00443075"/>
    <w:rsid w:val="00481B1F"/>
    <w:rsid w:val="00604AA9"/>
    <w:rsid w:val="006361B3"/>
    <w:rsid w:val="00686F7C"/>
    <w:rsid w:val="006C4D38"/>
    <w:rsid w:val="00727C9C"/>
    <w:rsid w:val="0078685C"/>
    <w:rsid w:val="007E4BDC"/>
    <w:rsid w:val="00806702"/>
    <w:rsid w:val="00A35A3D"/>
    <w:rsid w:val="00A64781"/>
    <w:rsid w:val="00B1394F"/>
    <w:rsid w:val="00B854A3"/>
    <w:rsid w:val="00C60874"/>
    <w:rsid w:val="00CB3547"/>
    <w:rsid w:val="00CF295C"/>
    <w:rsid w:val="00D13986"/>
    <w:rsid w:val="00F356BF"/>
    <w:rsid w:val="00F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5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B85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85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F2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95C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F29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29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F295C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F295C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F3756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4">
    <w:name w:val="Hyperlink"/>
    <w:basedOn w:val="a0"/>
    <w:rsid w:val="00B1394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aloe_predprinimatelmzstvo/" TargetMode="External"/><Relationship Id="rId13" Type="http://schemas.openxmlformats.org/officeDocument/2006/relationships/hyperlink" Target="http://www.pandia.ru/text/category/unitarnie_predpri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aloe_predprinimatelmzstvo/" TargetMode="External"/><Relationship Id="rId12" Type="http://schemas.openxmlformats.org/officeDocument/2006/relationships/hyperlink" Target="http://www.pandia.ru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inventarizatciya_obtzek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Фастович</cp:lastModifiedBy>
  <cp:revision>9</cp:revision>
  <cp:lastPrinted>2019-11-15T07:10:00Z</cp:lastPrinted>
  <dcterms:created xsi:type="dcterms:W3CDTF">2019-10-15T02:32:00Z</dcterms:created>
  <dcterms:modified xsi:type="dcterms:W3CDTF">2020-03-04T00:30:00Z</dcterms:modified>
</cp:coreProperties>
</file>